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C6" w:rsidRPr="00847A32" w:rsidRDefault="000409C6" w:rsidP="00D84B22">
      <w:pPr>
        <w:spacing w:after="240"/>
        <w:jc w:val="center"/>
        <w:rPr>
          <w:b/>
          <w:bCs/>
          <w:sz w:val="26"/>
          <w:szCs w:val="26"/>
        </w:rPr>
      </w:pPr>
      <w:r w:rsidRPr="00847A32">
        <w:rPr>
          <w:b/>
          <w:bCs/>
          <w:sz w:val="26"/>
          <w:szCs w:val="26"/>
        </w:rPr>
        <w:t xml:space="preserve">Vliv </w:t>
      </w:r>
      <w:r w:rsidR="00847A32" w:rsidRPr="00847A32">
        <w:rPr>
          <w:b/>
          <w:bCs/>
          <w:sz w:val="26"/>
          <w:szCs w:val="26"/>
        </w:rPr>
        <w:t>snížení</w:t>
      </w:r>
      <w:r w:rsidRPr="00847A32">
        <w:rPr>
          <w:b/>
          <w:bCs/>
          <w:sz w:val="26"/>
          <w:szCs w:val="26"/>
        </w:rPr>
        <w:t xml:space="preserve"> teplot na vnitřní prostředí staveb a zdraví lidí v nich</w:t>
      </w:r>
    </w:p>
    <w:p w:rsidR="0093105E" w:rsidRPr="00D84B22" w:rsidRDefault="0093105E" w:rsidP="00D84B22">
      <w:pPr>
        <w:spacing w:after="120" w:line="240" w:lineRule="auto"/>
        <w:rPr>
          <w:bCs/>
          <w:i/>
          <w:iCs/>
          <w:sz w:val="24"/>
        </w:rPr>
      </w:pPr>
      <w:r w:rsidRPr="00D84B22">
        <w:rPr>
          <w:bCs/>
          <w:i/>
          <w:iCs/>
          <w:sz w:val="24"/>
        </w:rPr>
        <w:t>Národní referenční centrum pro venkovní a vnitřní ovzduší, SZÚ</w:t>
      </w:r>
    </w:p>
    <w:p w:rsidR="0093105E" w:rsidRPr="00D84B22" w:rsidRDefault="0093105E" w:rsidP="00D84B22">
      <w:pPr>
        <w:spacing w:after="360"/>
        <w:rPr>
          <w:bCs/>
          <w:i/>
          <w:iCs/>
          <w:sz w:val="24"/>
        </w:rPr>
      </w:pPr>
      <w:r w:rsidRPr="00D84B22">
        <w:rPr>
          <w:bCs/>
          <w:i/>
          <w:iCs/>
          <w:sz w:val="24"/>
        </w:rPr>
        <w:t>Národní referenční laboratoř pro prašnost a mikroklima v pracovním prostředí, SZÚ</w:t>
      </w:r>
    </w:p>
    <w:p w:rsidR="00CD763F" w:rsidRPr="00E90D19" w:rsidRDefault="0093105E" w:rsidP="00E90D19">
      <w:pPr>
        <w:spacing w:before="240" w:after="0"/>
        <w:jc w:val="both"/>
        <w:rPr>
          <w:color w:val="C45911" w:themeColor="accent2" w:themeShade="BF"/>
        </w:rPr>
      </w:pPr>
      <w:r w:rsidRPr="003B74B9">
        <w:t>V minulých týdnech proběhla změna vyhlášek pro vnitřní prostředí staveb. Došlo zde ke změnám hodnot minimálních</w:t>
      </w:r>
      <w:r w:rsidR="00927E43">
        <w:t xml:space="preserve"> </w:t>
      </w:r>
      <w:r w:rsidR="003B74B9" w:rsidRPr="003B74B9">
        <w:t>teplot</w:t>
      </w:r>
      <w:r w:rsidR="00927E43">
        <w:t xml:space="preserve"> vzduchu a výsledných teplot</w:t>
      </w:r>
      <w:r w:rsidRPr="003B74B9">
        <w:t xml:space="preserve"> pro různé provozy. </w:t>
      </w:r>
      <w:r w:rsidR="003B74B9" w:rsidRPr="003B74B9">
        <w:t>Tyto změny</w:t>
      </w:r>
      <w:r w:rsidRPr="003B74B9">
        <w:t xml:space="preserve"> </w:t>
      </w:r>
      <w:r w:rsidR="003B74B9" w:rsidRPr="003B74B9">
        <w:t>byly odůvodněny</w:t>
      </w:r>
      <w:r w:rsidRPr="003B74B9">
        <w:t> odvoláním se n</w:t>
      </w:r>
      <w:r w:rsidR="003B74B9" w:rsidRPr="003B74B9">
        <w:t xml:space="preserve">a energetickou krizi způsobenou </w:t>
      </w:r>
      <w:r w:rsidRPr="003B74B9">
        <w:t xml:space="preserve">válečným konfliktem probíhajícím na Ukrajině, kdy dochází k poklesu dodávek zemního plynu a v důsledku jeho nedostatku i k násobnému zdražování této komodity. Záměr, který má zajistit energetické úspory </w:t>
      </w:r>
      <w:r w:rsidR="003B74B9" w:rsidRPr="003B74B9">
        <w:t>uvnitř budov</w:t>
      </w:r>
      <w:r w:rsidRPr="003B74B9">
        <w:t xml:space="preserve">, je ale třeba zkoumat i ze stránky ochrany veřejného zdraví a hygienického hlediska (popř. ve vztahu k stavebně technickému řešení staveb). </w:t>
      </w:r>
    </w:p>
    <w:p w:rsidR="004E02A1" w:rsidRPr="00664191" w:rsidRDefault="004E02A1" w:rsidP="00E90D19">
      <w:pPr>
        <w:spacing w:before="120" w:after="0"/>
        <w:jc w:val="both"/>
      </w:pPr>
      <w:r w:rsidRPr="00664191">
        <w:t>V souvislosti s tímto návrhem probíhá nyní apel směrem k veřejnost</w:t>
      </w:r>
      <w:r w:rsidR="00E90D19">
        <w:t xml:space="preserve">i o úsporách energií všeobecně. </w:t>
      </w:r>
      <w:r w:rsidR="002F1423" w:rsidRPr="00664191">
        <w:t>J</w:t>
      </w:r>
      <w:r w:rsidRPr="00664191">
        <w:t>e</w:t>
      </w:r>
      <w:r w:rsidR="00927E43" w:rsidRPr="00664191">
        <w:t xml:space="preserve"> proto</w:t>
      </w:r>
      <w:r w:rsidRPr="00664191">
        <w:t xml:space="preserve"> důležité vědět, jak se chovat ve vnitřním prostředí staveb při úsporách v oblasti vytápění. </w:t>
      </w:r>
    </w:p>
    <w:p w:rsidR="009558AE" w:rsidRPr="00BC5417" w:rsidRDefault="009558AE" w:rsidP="009558AE">
      <w:pPr>
        <w:spacing w:before="240" w:after="120"/>
        <w:jc w:val="both"/>
        <w:rPr>
          <w:b/>
          <w:i/>
        </w:rPr>
      </w:pPr>
      <w:r w:rsidRPr="00BC5417">
        <w:rPr>
          <w:b/>
          <w:i/>
        </w:rPr>
        <w:t>Zvýšená vlhkost vzduchu a vznik plísní</w:t>
      </w:r>
    </w:p>
    <w:p w:rsidR="004E02A1" w:rsidRDefault="004E02A1" w:rsidP="004E02A1">
      <w:pPr>
        <w:jc w:val="both"/>
      </w:pPr>
      <w:r>
        <w:t xml:space="preserve">Problém nižší než standardní (normové) návrhové vnitřní teploty spočívá ve vlivu vlhkosti vnitřního vzduchu na stavební konstrukce. </w:t>
      </w:r>
      <w:r w:rsidR="00CD763F">
        <w:t>Novější typy těsných oken a dveří</w:t>
      </w:r>
      <w:r>
        <w:t xml:space="preserve"> způsobují problém nárůstu úrovně relativní vlhkosti vnitřního vzduchu</w:t>
      </w:r>
      <w:r w:rsidR="00CD763F">
        <w:t xml:space="preserve"> (dále jen vlhkosti vzduchu)</w:t>
      </w:r>
      <w:r>
        <w:t xml:space="preserve">, pokud není zavedeno řízené větrání místností (což je v běžných obytných budovách jen velmi zřídka). </w:t>
      </w:r>
      <w:r w:rsidR="00664191">
        <w:t>Dříve totiž</w:t>
      </w:r>
      <w:r>
        <w:t xml:space="preserve"> přirozená vysoká průvzdušnost starých oken a dveří zabezpečovala dostatečnou výměnu vzduchu a tím se vlhkost </w:t>
      </w:r>
      <w:r w:rsidR="00CD763F">
        <w:t xml:space="preserve">uvnitř </w:t>
      </w:r>
      <w:r>
        <w:t xml:space="preserve">automaticky udržovala na víceméně optimální úrovni. </w:t>
      </w:r>
    </w:p>
    <w:p w:rsidR="00D93DC2" w:rsidRPr="004E02A1" w:rsidRDefault="00D93DC2" w:rsidP="004E02A1">
      <w:pPr>
        <w:jc w:val="both"/>
      </w:pPr>
      <w:r w:rsidRPr="00CD763F">
        <w:t>Pokud je návrhový stav narušen, může při významném snížení teploty vzduchu v místnosti docházet k</w:t>
      </w:r>
      <w:r w:rsidR="00CD763F" w:rsidRPr="00CD763F">
        <w:t>e zvýšené kondenzaci vzdušné vlhkosti a tím i ke vzniku plísní na stěnách uvnitř budov. Ke kondenzaci vody ale nemusí docházet jen viditelně na povrchu stavebních konstrukcí, ale také skrytě uvnitř souvrství</w:t>
      </w:r>
      <w:r w:rsidR="00CD763F">
        <w:t xml:space="preserve"> stěn</w:t>
      </w:r>
      <w:r w:rsidR="00CD763F" w:rsidRPr="00CD763F">
        <w:t>.</w:t>
      </w:r>
      <w:r w:rsidR="00664191">
        <w:t xml:space="preserve"> </w:t>
      </w:r>
      <w:r>
        <w:t xml:space="preserve">Avšak i u starších objektů může dojít k tvorbě plísní, pokud je v domě vysoká vlhkost vzduchu z lidské činnosti a nedostatečné provětrání prostoru zejména za nábytkem, závěsy apod. </w:t>
      </w:r>
      <w:r w:rsidRPr="00D93DC2">
        <w:t>Vlhkost se do vzduchu v místnosti dostává z povrchu lidského těla, z jeho dechu, sušením prádla, sprchováním, koupáním ve vaně, vařením, pěstováním rostlin, chovem zvířat, vařením atd. Čím intenzivnější je pohyb člověka, tím produkuje více vlhkosti.</w:t>
      </w:r>
    </w:p>
    <w:p w:rsidR="004E02A1" w:rsidRPr="00CD763F" w:rsidRDefault="00CD763F" w:rsidP="0013090D">
      <w:pPr>
        <w:jc w:val="both"/>
      </w:pPr>
      <w:r w:rsidRPr="00CD763F">
        <w:t xml:space="preserve">Doporučujeme proto topit a větrat, tedy udržovat takovou teplotu vzduchu a vlhkost vzduchu, aby na nejchladnějších površích v bytě nedocházelo k časté nebo trvalé kondenzaci vlhkosti. </w:t>
      </w:r>
      <w:r w:rsidR="0035500D">
        <w:t>Optimálně</w:t>
      </w:r>
      <w:r w:rsidRPr="00CD763F">
        <w:t xml:space="preserve"> by se měla relativní vlhkost vzduchu pohybovat v rozpětí 45 </w:t>
      </w:r>
      <w:r w:rsidR="00664191">
        <w:t>- 55 % a teplota vzduchu cca</w:t>
      </w:r>
      <w:r w:rsidR="00636478">
        <w:t xml:space="preserve"> </w:t>
      </w:r>
      <w:r w:rsidR="00664191">
        <w:t xml:space="preserve">20 - </w:t>
      </w:r>
      <w:r w:rsidRPr="00CD763F">
        <w:t>22°C.</w:t>
      </w:r>
      <w:r w:rsidR="0016637D">
        <w:t xml:space="preserve"> Pro chladné období roku je v pobytových místnostech předepsána minimální hodnota relativní vlhkosti 30</w:t>
      </w:r>
      <w:r w:rsidR="008C5F4D">
        <w:t> </w:t>
      </w:r>
      <w:r w:rsidR="0016637D">
        <w:t>%.</w:t>
      </w:r>
    </w:p>
    <w:p w:rsidR="009558AE" w:rsidRPr="00BC5417" w:rsidRDefault="009558AE" w:rsidP="009558AE">
      <w:pPr>
        <w:spacing w:before="240" w:after="120"/>
        <w:jc w:val="both"/>
        <w:rPr>
          <w:b/>
          <w:i/>
        </w:rPr>
      </w:pPr>
      <w:r w:rsidRPr="00BC5417">
        <w:rPr>
          <w:b/>
          <w:i/>
        </w:rPr>
        <w:t>Rozpočet nákladů na vytápění</w:t>
      </w:r>
    </w:p>
    <w:p w:rsidR="004E02A1" w:rsidRDefault="00CD763F" w:rsidP="0013090D">
      <w:pPr>
        <w:jc w:val="both"/>
      </w:pPr>
      <w:r>
        <w:rPr>
          <w:bCs/>
        </w:rPr>
        <w:t xml:space="preserve">U bytových domů je </w:t>
      </w:r>
      <w:r w:rsidR="00664191">
        <w:rPr>
          <w:bCs/>
        </w:rPr>
        <w:t>třeba mít na paměti, že snížení</w:t>
      </w:r>
      <w:r>
        <w:rPr>
          <w:bCs/>
        </w:rPr>
        <w:t xml:space="preserve"> teploty nemusí znamenat proklamovanou úsporu </w:t>
      </w:r>
      <w:r w:rsidR="0013090D">
        <w:rPr>
          <w:bCs/>
        </w:rPr>
        <w:t xml:space="preserve">nákladů. Pojem úspora nákladů nelze spojovat s pojmem úspory energie. A to z toho důvodu, že mezi energetickými nároky posuzovaného prostoru (domu či bytu) a množstvím tepla dodaného </w:t>
      </w:r>
      <w:r w:rsidR="0013090D" w:rsidRPr="007A3B63">
        <w:t>otopnou soustavou k vytápění není žádná úměra.</w:t>
      </w:r>
      <w:r w:rsidR="0013090D">
        <w:t xml:space="preserve"> Proměnným faktorem, který do toho taktéž vstupuje, jsou vnitřní (činnost člověka) a vnější (sluneční záření) tepelné zisky, za kter</w:t>
      </w:r>
      <w:r w:rsidR="00636478">
        <w:t>é</w:t>
      </w:r>
      <w:r w:rsidR="0013090D">
        <w:t xml:space="preserve"> se neplatí. </w:t>
      </w:r>
    </w:p>
    <w:p w:rsidR="004E02A1" w:rsidRPr="00927E43" w:rsidRDefault="0013090D" w:rsidP="00927E43">
      <w:pPr>
        <w:jc w:val="both"/>
        <w:rPr>
          <w:bCs/>
        </w:rPr>
      </w:pPr>
      <w:r>
        <w:t>S ohledem na nízký tepelný odpor dělicích konstrukcí mezi byty (zejména v</w:t>
      </w:r>
      <w:r w:rsidR="009558AE">
        <w:t> panelových domech</w:t>
      </w:r>
      <w:r>
        <w:t>, kde jsou železobetonové</w:t>
      </w:r>
      <w:r w:rsidR="009558AE">
        <w:t xml:space="preserve"> stropy a příčky bez nebo </w:t>
      </w:r>
      <w:r>
        <w:t>s minimální izolační vrstvou), se snížená teplota v jednom bytě či místnosti promítne do tepelné bilance sousedících bytů (místností).</w:t>
      </w:r>
      <w:r w:rsidR="00F25AEC">
        <w:t xml:space="preserve"> Vzhledem k existenci přepočtového koeficientu pro vytápění v bytových domech, tak úspora pro ty, kteří „šetří vypnutím radiátorů“ může být jen velmi malá. </w:t>
      </w:r>
      <w:r w:rsidR="00BC5417">
        <w:t>Bytová jednotka s vypnutými radiátory ušetří nákladově jen velmi málo,</w:t>
      </w:r>
      <w:r w:rsidR="00636478">
        <w:t xml:space="preserve"> mezitím co</w:t>
      </w:r>
      <w:r w:rsidR="00BC5417">
        <w:t xml:space="preserve"> okolní byty budou nedobrovolně (přestup tepla) ohřívat</w:t>
      </w:r>
      <w:r w:rsidR="00636478">
        <w:t xml:space="preserve"> tuto bytovou jednotku</w:t>
      </w:r>
      <w:r w:rsidR="00BC5417">
        <w:t xml:space="preserve"> skrz zdi a stropy</w:t>
      </w:r>
      <w:r w:rsidR="00636478">
        <w:t>. Z</w:t>
      </w:r>
      <w:r w:rsidR="0035500D">
        <w:t> </w:t>
      </w:r>
      <w:r w:rsidR="00636478">
        <w:t>čehož</w:t>
      </w:r>
      <w:r w:rsidR="0035500D">
        <w:t xml:space="preserve"> taktéž</w:t>
      </w:r>
      <w:r w:rsidR="00636478">
        <w:t xml:space="preserve"> vyplývá, že okolní byty</w:t>
      </w:r>
      <w:r w:rsidR="00BC5417">
        <w:t xml:space="preserve"> budou mít vyšší náklady na vytápění. </w:t>
      </w:r>
    </w:p>
    <w:p w:rsidR="00BC5417" w:rsidRDefault="00BC5417" w:rsidP="00BC5417">
      <w:pPr>
        <w:spacing w:before="240" w:after="120" w:line="240" w:lineRule="auto"/>
        <w:jc w:val="both"/>
        <w:rPr>
          <w:b/>
          <w:i/>
        </w:rPr>
      </w:pPr>
      <w:r w:rsidRPr="00BC5417">
        <w:rPr>
          <w:b/>
          <w:i/>
        </w:rPr>
        <w:t>Výskyt bakterie Legionella</w:t>
      </w:r>
    </w:p>
    <w:p w:rsidR="00927E43" w:rsidRPr="00BC5417" w:rsidRDefault="00927E43" w:rsidP="00BC5417">
      <w:pPr>
        <w:spacing w:after="120" w:line="240" w:lineRule="auto"/>
        <w:jc w:val="both"/>
        <w:rPr>
          <w:b/>
          <w:i/>
        </w:rPr>
      </w:pPr>
      <w:r w:rsidRPr="00BC5417">
        <w:t xml:space="preserve">Často se jako jedna z rad energetické úspory uvádí snížit teplotu vody v bojleru. U této rady je však třeba být na pozoru. Při poklesu teplé (užitkové) vody pod 45 °C významně vzrůstá riziko množení bakterie </w:t>
      </w:r>
      <w:r w:rsidRPr="006701FD">
        <w:rPr>
          <w:i/>
          <w:iCs/>
        </w:rPr>
        <w:t>Legionella</w:t>
      </w:r>
      <w:r w:rsidRPr="00BC5417">
        <w:t xml:space="preserve">, která způsobuje tzv. legionářskou nemoc. Teplota vody by se tak měla ideálně pohybovat kolem 50 až 60 °C (s možností přihřátí nad 70 °C, při které tyto bakterie hynou). Není vhodné příliš snižovat teplotu vody v bojleru, zvláště pokud není jasné, v jakém stavu jsou rozvody. Důležitá je totiž i mikrobiologická čistota potrubí. </w:t>
      </w:r>
    </w:p>
    <w:p w:rsidR="007C55AF" w:rsidRDefault="00927E43" w:rsidP="007C55AF">
      <w:pPr>
        <w:spacing w:before="240" w:after="120" w:line="240" w:lineRule="auto"/>
        <w:jc w:val="both"/>
      </w:pPr>
      <w:r w:rsidRPr="007C55AF">
        <w:rPr>
          <w:b/>
          <w:i/>
        </w:rPr>
        <w:t>Změny pro pobytové prostory, vyhláška č. 6/2003 Sb</w:t>
      </w:r>
      <w:r w:rsidRPr="00BC5417">
        <w:t xml:space="preserve">. </w:t>
      </w:r>
    </w:p>
    <w:p w:rsidR="009B3037" w:rsidRDefault="00927E43" w:rsidP="009B3037">
      <w:pPr>
        <w:spacing w:before="120" w:after="120" w:line="240" w:lineRule="auto"/>
        <w:jc w:val="both"/>
      </w:pPr>
      <w:r w:rsidRPr="00BC5417">
        <w:t>Ve</w:t>
      </w:r>
      <w:r w:rsidR="007C55AF">
        <w:t xml:space="preserve"> vyhlášce došlo ke změnám</w:t>
      </w:r>
      <w:r w:rsidRPr="00BC5417">
        <w:t xml:space="preserve"> vypuštěním některých doposavad uváděných pobytových vnitřních prostor, jako jsou zasedací místnosti, haly kulturních a sportovních zařízení, výstaviště či stavby pro obchod. Naopak nově přibyly objekty Vězeňské služby a pro ně uvedené </w:t>
      </w:r>
      <w:r w:rsidR="007C55AF">
        <w:t>minimální výsledné teploty (19 -</w:t>
      </w:r>
      <w:r w:rsidRPr="00BC5417">
        <w:t xml:space="preserve"> 20 °C). Výraznou změnou prošly také minimální tepl</w:t>
      </w:r>
      <w:r w:rsidR="0040417A">
        <w:t>oty vzduchu v místnostech, kde</w:t>
      </w:r>
      <w:r w:rsidRPr="00BC5417">
        <w:t xml:space="preserve"> došlo ke snížení minimálního limitu teploty</w:t>
      </w:r>
      <w:r w:rsidR="0040417A">
        <w:t xml:space="preserve"> v umývárnách</w:t>
      </w:r>
      <w:r w:rsidRPr="00BC5417">
        <w:t xml:space="preserve"> z 22 °C na 19 °C, ve sprchách z 25 °C</w:t>
      </w:r>
      <w:r w:rsidR="0040417A">
        <w:t xml:space="preserve"> na 19 °C</w:t>
      </w:r>
      <w:r w:rsidRPr="00BC5417">
        <w:t xml:space="preserve"> a u</w:t>
      </w:r>
      <w:r w:rsidR="0040417A">
        <w:t xml:space="preserve"> místnosti</w:t>
      </w:r>
      <w:r w:rsidRPr="00BC5417">
        <w:t xml:space="preserve"> WC z 20 °C na 18</w:t>
      </w:r>
      <w:r w:rsidR="009B3037">
        <w:t> </w:t>
      </w:r>
      <w:r w:rsidRPr="00BC5417">
        <w:t xml:space="preserve">°C. </w:t>
      </w:r>
    </w:p>
    <w:p w:rsidR="007C55AF" w:rsidRPr="007C55AF" w:rsidRDefault="00927E43" w:rsidP="009B3037">
      <w:pPr>
        <w:spacing w:before="120" w:after="120" w:line="240" w:lineRule="auto"/>
        <w:jc w:val="both"/>
      </w:pPr>
      <w:r w:rsidRPr="00BC5417">
        <w:t xml:space="preserve">Pro zdravotnická a sociální zařízení rozhodně doporučujeme vytápět na vyšší teplotu v koupelnách, a to </w:t>
      </w:r>
      <w:r w:rsidR="00FA2C01">
        <w:t>v rozmezí 22 -</w:t>
      </w:r>
      <w:r w:rsidRPr="00BC5417">
        <w:t xml:space="preserve"> 25 °C, kdy os</w:t>
      </w:r>
      <w:r w:rsidR="007C55AF">
        <w:t>oby seniorního věku a nemocní</w:t>
      </w:r>
      <w:r w:rsidRPr="00BC5417">
        <w:t>, potřebují při hygieně vyšší teplotu, jak z fyzických, tak i psychických důvodů.</w:t>
      </w:r>
      <w:r w:rsidR="007C55AF">
        <w:t xml:space="preserve"> Stejně tak doporučujeme udržovat na pokojích v nemocnicích nebo sociálních službách teplotu minimálně kolem 22 °C, vzhledem k nízkému energetickému výdeji dotčených osob. Pro doplnění - v</w:t>
      </w:r>
      <w:r w:rsidRPr="00BC5417">
        <w:t xml:space="preserve"> sousedním Německu jsou zdravotnická, sociální a vzdělávací zařízení z úsporných opatření vyjmuta, aby nedocházelo k možnému poškozování zdraví osob. </w:t>
      </w:r>
      <w:r w:rsidR="0016637D">
        <w:t xml:space="preserve">Vhodné by tedy i u nás bylo vytvoření výjimek pro zranitelné skupiny obyvatel. </w:t>
      </w:r>
    </w:p>
    <w:p w:rsidR="00927E43" w:rsidRPr="00FA2C01" w:rsidRDefault="00927E43" w:rsidP="007C55AF">
      <w:pPr>
        <w:spacing w:before="240" w:after="120"/>
        <w:rPr>
          <w:b/>
          <w:i/>
        </w:rPr>
      </w:pPr>
      <w:r w:rsidRPr="00FA2C01">
        <w:rPr>
          <w:b/>
          <w:i/>
        </w:rPr>
        <w:t xml:space="preserve">Změny pro vzdělávací zařízení dětí a mladistvých, vyhláška č. 410/2005 Sb. </w:t>
      </w:r>
    </w:p>
    <w:p w:rsidR="00A7750B" w:rsidRPr="00E90D19" w:rsidRDefault="00927E43" w:rsidP="00E90D19">
      <w:pPr>
        <w:spacing w:after="0" w:line="240" w:lineRule="auto"/>
        <w:jc w:val="both"/>
      </w:pPr>
      <w:r>
        <w:t>I v souvislosti s energetickými úsporami, v posledních letech proběhlo na školách mnoho změn, zejména v oblasti zateplování fasád budov a výměn oken a dveří za n</w:t>
      </w:r>
      <w:r w:rsidR="00FA2C01">
        <w:t>ové, těsnější. Spolu s tímto je</w:t>
      </w:r>
      <w:r w:rsidR="007C55AF">
        <w:t xml:space="preserve"> třeba</w:t>
      </w:r>
      <w:r w:rsidR="00FA2C01">
        <w:t xml:space="preserve"> opět</w:t>
      </w:r>
      <w:r w:rsidR="007C55AF">
        <w:t xml:space="preserve"> </w:t>
      </w:r>
      <w:r>
        <w:t xml:space="preserve">upozornit na dostatečné provětrání prostor ve třídách a kabinetech, aby nedocházelo ke koncentraci škodlivin ve vnitřním prostředí </w:t>
      </w:r>
      <w:r w:rsidR="007C55AF">
        <w:t>školských zařízení</w:t>
      </w:r>
      <w:r>
        <w:t>. Jedná se zejména o možnou zvýšenou koncentraci oxidu uhličitého (CO</w:t>
      </w:r>
      <w:r w:rsidR="00636478">
        <w:rPr>
          <w:vertAlign w:val="subscript"/>
        </w:rPr>
        <w:t>2</w:t>
      </w:r>
      <w:r w:rsidR="007C55AF">
        <w:t xml:space="preserve">) a při </w:t>
      </w:r>
      <w:r>
        <w:t>nynějším návrhu</w:t>
      </w:r>
      <w:r w:rsidR="007C55AF">
        <w:t xml:space="preserve"> změn</w:t>
      </w:r>
      <w:r>
        <w:t xml:space="preserve"> taktéž zvýšenou vlhkostí vzduchu</w:t>
      </w:r>
      <w:r w:rsidR="007C55AF">
        <w:t xml:space="preserve"> – a předejít tak vzniku plísní</w:t>
      </w:r>
      <w:r>
        <w:t>. Ochota vět</w:t>
      </w:r>
      <w:r w:rsidR="004A208B">
        <w:t xml:space="preserve">rat totiž klesá s v ruku v ruce </w:t>
      </w:r>
      <w:r>
        <w:t>s poklesem teploty v místnosti. Vzhledem k nízkému energetickému výdeji u dětí a mladistvých během vyučovací</w:t>
      </w:r>
      <w:r w:rsidR="007C55AF">
        <w:t>ch hodin</w:t>
      </w:r>
      <w:r>
        <w:t>, doporučujeme udržovat teplotu vzduchu nad 20 °C, ideálně okolo 22 °C.</w:t>
      </w:r>
      <w:r w:rsidR="007C55AF">
        <w:t xml:space="preserve"> V mateřských školách a jeslích</w:t>
      </w:r>
      <w:r w:rsidR="00FA2C01">
        <w:t xml:space="preserve"> dále myslet na to, že se děti pohybují při aktivitách u země, kde bývá chladněji (závisí na systému vytápění). </w:t>
      </w:r>
    </w:p>
    <w:p w:rsidR="00E90D19" w:rsidRDefault="00927E43" w:rsidP="00E90D19">
      <w:pPr>
        <w:spacing w:before="240" w:after="120"/>
        <w:rPr>
          <w:b/>
          <w:bCs/>
          <w:i/>
        </w:rPr>
      </w:pPr>
      <w:r w:rsidRPr="00E90D19">
        <w:rPr>
          <w:b/>
          <w:bCs/>
          <w:i/>
        </w:rPr>
        <w:t xml:space="preserve">Změny pro </w:t>
      </w:r>
      <w:r w:rsidR="00A7750B" w:rsidRPr="00E90D19">
        <w:rPr>
          <w:b/>
          <w:bCs/>
          <w:i/>
        </w:rPr>
        <w:t>bazénové haly krytého bazénu</w:t>
      </w:r>
      <w:r w:rsidRPr="00E90D19">
        <w:rPr>
          <w:b/>
          <w:bCs/>
          <w:i/>
        </w:rPr>
        <w:t xml:space="preserve">, vyhláška č. 238/2011 Sb. </w:t>
      </w:r>
    </w:p>
    <w:p w:rsidR="00E90D19" w:rsidRPr="00E90D19" w:rsidRDefault="00A7750B" w:rsidP="00636478">
      <w:pPr>
        <w:spacing w:after="0"/>
        <w:jc w:val="both"/>
        <w:rPr>
          <w:b/>
          <w:bCs/>
          <w:i/>
        </w:rPr>
      </w:pPr>
      <w:r w:rsidRPr="00E90D19">
        <w:t xml:space="preserve">Ke změnám došlo v příloze, která se zabývá mikroklimatickými podmínkami pro </w:t>
      </w:r>
      <w:r w:rsidR="00B227F1" w:rsidRPr="00E90D19">
        <w:t xml:space="preserve">bazénové haly krytého bazénu, a to v přilehlých prostorách pro uživatele jako jsou sprchy, šatny, pobytové prostory a vstupní prostory. Například v prostorách sprch byl požadavek z minimální teploty 24 °C snížen na 19 °C. V šatnách z rozmezí 20 - 28 °C snížen na minimální teplotu vzduchu 18 °C. </w:t>
      </w:r>
    </w:p>
    <w:p w:rsidR="00E47442" w:rsidRDefault="00B227F1" w:rsidP="00D84B22">
      <w:pPr>
        <w:spacing w:before="120" w:after="120" w:line="240" w:lineRule="auto"/>
        <w:jc w:val="both"/>
      </w:pPr>
      <w:r w:rsidRPr="00E90D19">
        <w:t>Rozdíl mezi teplotou vody v bazénu (max. 34 °C)</w:t>
      </w:r>
      <w:r w:rsidR="0002671D">
        <w:t xml:space="preserve"> a teplotou</w:t>
      </w:r>
      <w:r w:rsidR="00E90D19" w:rsidRPr="00E90D19">
        <w:t xml:space="preserve"> vzduchu v bazénové hale (o 1 až 3 °C vyšší než teplota vody)</w:t>
      </w:r>
      <w:r w:rsidRPr="00E90D19">
        <w:t xml:space="preserve"> zůstal stejný. I tak je třeba upozornit, že v přilehlých prostorách může</w:t>
      </w:r>
      <w:r w:rsidR="00E90D19" w:rsidRPr="00E90D19">
        <w:t xml:space="preserve"> při snížení teplot na nové minimální hodnoty</w:t>
      </w:r>
      <w:r w:rsidRPr="00E90D19">
        <w:t xml:space="preserve"> docházet k nadměrné tvorbě kondenzátu, ve sprchách až mlhy, pokud se</w:t>
      </w:r>
      <w:r w:rsidR="00E90D19" w:rsidRPr="00E90D19">
        <w:t xml:space="preserve"> zároveň větráním a odvlhčováním</w:t>
      </w:r>
      <w:r w:rsidRPr="00E90D19">
        <w:t xml:space="preserve"> nepodaří udržovat požadovanou relativní vlhkost</w:t>
      </w:r>
      <w:r w:rsidR="00E90D19" w:rsidRPr="00E90D19">
        <w:t xml:space="preserve">. Vznik nadměrného kondenzátu a jeho stékání po vnitřních konstrukcích stěn, stropů, oken a zařízení se může dít také při nedodržení předepsaného rozdílu mezi teplotou vody v bazénu a teplotou vzduchu v prostoru </w:t>
      </w:r>
      <w:r w:rsidR="00E90D19" w:rsidRPr="009B3037">
        <w:t xml:space="preserve">bazénové haly. </w:t>
      </w:r>
    </w:p>
    <w:p w:rsidR="00FC368F" w:rsidRDefault="00E47442" w:rsidP="00D84B22">
      <w:pPr>
        <w:spacing w:before="120" w:after="120" w:line="240" w:lineRule="auto"/>
        <w:jc w:val="both"/>
      </w:pPr>
      <w:r>
        <w:t>Dále je třeba zmínit, že p</w:t>
      </w:r>
      <w:r w:rsidR="009B3037" w:rsidRPr="009B3037">
        <w:t xml:space="preserve">ři </w:t>
      </w:r>
      <w:r w:rsidR="00E90D19" w:rsidRPr="009B3037">
        <w:t>snížení teplot na</w:t>
      </w:r>
      <w:r w:rsidR="009B3037" w:rsidRPr="009B3037">
        <w:t xml:space="preserve"> nové</w:t>
      </w:r>
      <w:r w:rsidR="00E90D19" w:rsidRPr="009B3037">
        <w:t xml:space="preserve"> minimální hodnoty</w:t>
      </w:r>
      <w:r>
        <w:t>,</w:t>
      </w:r>
      <w:r w:rsidR="009B3037" w:rsidRPr="009B3037">
        <w:t xml:space="preserve"> </w:t>
      </w:r>
      <w:r>
        <w:t xml:space="preserve">mohou být některým návštěvníkům </w:t>
      </w:r>
      <w:r w:rsidR="009B3037" w:rsidRPr="009B3037">
        <w:t>nepříjemné přechody</w:t>
      </w:r>
      <w:r>
        <w:t xml:space="preserve"> z haly bazénu do </w:t>
      </w:r>
      <w:r w:rsidR="009B3037" w:rsidRPr="009B3037">
        <w:t>přilehlých prostor, šat</w:t>
      </w:r>
      <w:r>
        <w:t>en</w:t>
      </w:r>
      <w:r w:rsidR="009B3037" w:rsidRPr="009B3037">
        <w:t xml:space="preserve"> a sprch, kde se pohybuj</w:t>
      </w:r>
      <w:r w:rsidR="00636478">
        <w:t>í</w:t>
      </w:r>
      <w:r w:rsidR="009B3037" w:rsidRPr="009B3037">
        <w:t xml:space="preserve"> převážně v plavkách.</w:t>
      </w:r>
    </w:p>
    <w:sectPr w:rsidR="00FC3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51C" w:rsidRDefault="00CF551C" w:rsidP="00AB3FB7">
      <w:pPr>
        <w:spacing w:after="0" w:line="240" w:lineRule="auto"/>
      </w:pPr>
      <w:r>
        <w:separator/>
      </w:r>
    </w:p>
  </w:endnote>
  <w:endnote w:type="continuationSeparator" w:id="0">
    <w:p w:rsidR="00CF551C" w:rsidRDefault="00CF551C" w:rsidP="00AB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51C" w:rsidRDefault="00CF551C" w:rsidP="00AB3FB7">
      <w:pPr>
        <w:spacing w:after="0" w:line="240" w:lineRule="auto"/>
      </w:pPr>
      <w:r>
        <w:separator/>
      </w:r>
    </w:p>
  </w:footnote>
  <w:footnote w:type="continuationSeparator" w:id="0">
    <w:p w:rsidR="00CF551C" w:rsidRDefault="00CF551C" w:rsidP="00AB3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06A"/>
    <w:multiLevelType w:val="hybridMultilevel"/>
    <w:tmpl w:val="B8D2F97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871CF0"/>
    <w:multiLevelType w:val="hybridMultilevel"/>
    <w:tmpl w:val="31561586"/>
    <w:lvl w:ilvl="0" w:tplc="CCF44B54">
      <w:start w:val="1"/>
      <w:numFmt w:val="bullet"/>
      <w:lvlText w:val="-"/>
      <w:lvlJc w:val="left"/>
      <w:pPr>
        <w:ind w:left="1636" w:hanging="360"/>
      </w:pPr>
      <w:rPr>
        <w:rFonts w:ascii="Cambria" w:eastAsia="Times New Roman" w:hAnsi="Cambria" w:cs="Al Bayan Plain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8005E59"/>
    <w:multiLevelType w:val="hybridMultilevel"/>
    <w:tmpl w:val="0CEC3D0E"/>
    <w:lvl w:ilvl="0" w:tplc="68782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45F63"/>
    <w:multiLevelType w:val="multilevel"/>
    <w:tmpl w:val="4AE8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44217"/>
    <w:multiLevelType w:val="hybridMultilevel"/>
    <w:tmpl w:val="00949E0E"/>
    <w:lvl w:ilvl="0" w:tplc="60D893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B04C0"/>
    <w:multiLevelType w:val="multilevel"/>
    <w:tmpl w:val="F586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EA"/>
    <w:rsid w:val="00003BE7"/>
    <w:rsid w:val="0002671D"/>
    <w:rsid w:val="000409C6"/>
    <w:rsid w:val="00053983"/>
    <w:rsid w:val="0007005F"/>
    <w:rsid w:val="00080B7E"/>
    <w:rsid w:val="000E26F9"/>
    <w:rsid w:val="001173B4"/>
    <w:rsid w:val="0013090D"/>
    <w:rsid w:val="00131087"/>
    <w:rsid w:val="00134A1D"/>
    <w:rsid w:val="001561EA"/>
    <w:rsid w:val="0016637D"/>
    <w:rsid w:val="001721E2"/>
    <w:rsid w:val="001E78D1"/>
    <w:rsid w:val="001F2688"/>
    <w:rsid w:val="0026450C"/>
    <w:rsid w:val="0028387D"/>
    <w:rsid w:val="002C6746"/>
    <w:rsid w:val="002D5EB4"/>
    <w:rsid w:val="002D6F4E"/>
    <w:rsid w:val="002E7532"/>
    <w:rsid w:val="002F1423"/>
    <w:rsid w:val="00303D73"/>
    <w:rsid w:val="00334030"/>
    <w:rsid w:val="0035500D"/>
    <w:rsid w:val="003819B2"/>
    <w:rsid w:val="003B5C39"/>
    <w:rsid w:val="003B6994"/>
    <w:rsid w:val="003B74B9"/>
    <w:rsid w:val="003C5B61"/>
    <w:rsid w:val="0040417A"/>
    <w:rsid w:val="00426487"/>
    <w:rsid w:val="0045047F"/>
    <w:rsid w:val="00472773"/>
    <w:rsid w:val="00497C1D"/>
    <w:rsid w:val="004A208B"/>
    <w:rsid w:val="004E02A1"/>
    <w:rsid w:val="00521A32"/>
    <w:rsid w:val="00540F69"/>
    <w:rsid w:val="0058219E"/>
    <w:rsid w:val="005828AC"/>
    <w:rsid w:val="00584ECE"/>
    <w:rsid w:val="005D6645"/>
    <w:rsid w:val="00635784"/>
    <w:rsid w:val="00636478"/>
    <w:rsid w:val="00652385"/>
    <w:rsid w:val="00655819"/>
    <w:rsid w:val="00664191"/>
    <w:rsid w:val="006701FD"/>
    <w:rsid w:val="006E035A"/>
    <w:rsid w:val="00707783"/>
    <w:rsid w:val="00727579"/>
    <w:rsid w:val="00756FC0"/>
    <w:rsid w:val="007633DA"/>
    <w:rsid w:val="007C55AF"/>
    <w:rsid w:val="007F6BC1"/>
    <w:rsid w:val="00812749"/>
    <w:rsid w:val="008302FA"/>
    <w:rsid w:val="00832B54"/>
    <w:rsid w:val="00834546"/>
    <w:rsid w:val="00847A32"/>
    <w:rsid w:val="00863A71"/>
    <w:rsid w:val="008A4457"/>
    <w:rsid w:val="008C5F4D"/>
    <w:rsid w:val="008C652A"/>
    <w:rsid w:val="008D6595"/>
    <w:rsid w:val="008F01B2"/>
    <w:rsid w:val="00927E43"/>
    <w:rsid w:val="0093105E"/>
    <w:rsid w:val="0093588A"/>
    <w:rsid w:val="009522BA"/>
    <w:rsid w:val="009558AE"/>
    <w:rsid w:val="009860E0"/>
    <w:rsid w:val="009B3037"/>
    <w:rsid w:val="009E32FB"/>
    <w:rsid w:val="00A7750B"/>
    <w:rsid w:val="00AA24F0"/>
    <w:rsid w:val="00AB3FB7"/>
    <w:rsid w:val="00B227F1"/>
    <w:rsid w:val="00B30E9A"/>
    <w:rsid w:val="00B60FD8"/>
    <w:rsid w:val="00B80073"/>
    <w:rsid w:val="00B80FDF"/>
    <w:rsid w:val="00BC5417"/>
    <w:rsid w:val="00C934DA"/>
    <w:rsid w:val="00CD763F"/>
    <w:rsid w:val="00CF3D16"/>
    <w:rsid w:val="00CF551C"/>
    <w:rsid w:val="00D00B52"/>
    <w:rsid w:val="00D46DB7"/>
    <w:rsid w:val="00D54DF3"/>
    <w:rsid w:val="00D71199"/>
    <w:rsid w:val="00D84B22"/>
    <w:rsid w:val="00D93DC2"/>
    <w:rsid w:val="00DD7502"/>
    <w:rsid w:val="00E15CCC"/>
    <w:rsid w:val="00E37011"/>
    <w:rsid w:val="00E4326F"/>
    <w:rsid w:val="00E47442"/>
    <w:rsid w:val="00E62D9C"/>
    <w:rsid w:val="00E90D19"/>
    <w:rsid w:val="00ED47CD"/>
    <w:rsid w:val="00EE6297"/>
    <w:rsid w:val="00F03089"/>
    <w:rsid w:val="00F25AEC"/>
    <w:rsid w:val="00F41976"/>
    <w:rsid w:val="00F51B13"/>
    <w:rsid w:val="00F67EE5"/>
    <w:rsid w:val="00FA2C01"/>
    <w:rsid w:val="00F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A9C7A-1603-4A1C-AF07-4897477D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70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32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62D9C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3FB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3FB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B3FB7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AB3FB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B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3FB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E75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75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75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75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753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1153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Prokšová</dc:creator>
  <cp:lastModifiedBy>marian.juskanin</cp:lastModifiedBy>
  <cp:revision>1</cp:revision>
  <dcterms:created xsi:type="dcterms:W3CDTF">2022-10-25T16:24:00Z</dcterms:created>
  <dcterms:modified xsi:type="dcterms:W3CDTF">2022-10-25T16:24:00Z</dcterms:modified>
</cp:coreProperties>
</file>