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280" w:before="200" w:line="276" w:lineRule="auto"/>
        <w:jc w:val="both"/>
        <w:rPr>
          <w:b w:val="1"/>
          <w:sz w:val="28"/>
          <w:szCs w:val="28"/>
        </w:rPr>
      </w:pPr>
      <w:bookmarkStart w:colFirst="0" w:colLast="0" w:name="_heading=h.4itmglp98owp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Námět do výuky 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Věková kategorie:</w:t>
      </w:r>
      <w:r w:rsidDel="00000000" w:rsidR="00000000" w:rsidRPr="00000000">
        <w:rPr>
          <w:sz w:val="24"/>
          <w:szCs w:val="24"/>
          <w:rtl w:val="0"/>
        </w:rPr>
        <w:t xml:space="preserve"> žáci 2. stupně ZŠ, víceletých gymnázií a SŠ 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Téma:</w:t>
      </w:r>
      <w:r w:rsidDel="00000000" w:rsidR="00000000" w:rsidRPr="00000000">
        <w:rPr>
          <w:sz w:val="24"/>
          <w:szCs w:val="24"/>
          <w:rtl w:val="0"/>
        </w:rPr>
        <w:t xml:space="preserve"> Rizika nikotinových výrobků (e-cigarety, sáčky s nikotinem a tabákem) 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Délka: </w:t>
      </w:r>
      <w:r w:rsidDel="00000000" w:rsidR="00000000" w:rsidRPr="00000000">
        <w:rPr>
          <w:sz w:val="24"/>
          <w:szCs w:val="24"/>
          <w:rtl w:val="0"/>
        </w:rPr>
        <w:t xml:space="preserve">1 vyučovací hodina (45 min.)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výuky:</w:t>
      </w:r>
      <w:r w:rsidDel="00000000" w:rsidR="00000000" w:rsidRPr="00000000">
        <w:rPr>
          <w:sz w:val="24"/>
          <w:szCs w:val="24"/>
          <w:rtl w:val="0"/>
        </w:rPr>
        <w:t xml:space="preserve"> Skupinová a kooperativní výuka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rámci výuky lze využít mezipředmětové vztahy tohoto tématu, které zasahuje do několika životních oblastí. Délku a zařazení jednotlivých činnosti lze libovolně přizpůsobit dle časových možností.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Dostupné materiály: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výuková videa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„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Lákají tě? Elektronické cigarety</w:t>
        </w:r>
      </w:hyperlink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20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„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Lákají tě? Sáčky s tabákem a nikotinem</w:t>
        </w:r>
      </w:hyperlink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Metoda V-CH-D (vím, chci vědět, dozvěděl*a jsem se)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Žáci si v úvodu hodiny nakreslí na papír 3 sloupce a označí je „Vím“, „Chci vědět“, „Dozvěděl*a jsem se“. Úkolem žáků je, aby se zamysleli nad tématem „Nikotinové výrobky (e-cigarety a sáčky s nikotinem a tabákem“ a zapsali si, co ví nebo si myslí, že o nich ví. Psát by měli všechno, co je napadne, a ne pouze to, čím jsou si jisti. Do dalšího sloupečku by měli doplnit, co by se o tématu chtěli dozvědět, co by je zajímalo. Poslední sloupeček si vyplní v závěru hodiny při společném hodnocení, viz níže.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(AKTIVIZAČNÍ metody na začátek hodiny, 2020)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Výukové video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Následně může pedagog žákům promítnout výuková videa, na které navazuje společná diskuse.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„Lákají tě? Elektronické cigarety“</w:t>
      </w:r>
    </w:p>
    <w:p w:rsidR="00000000" w:rsidDel="00000000" w:rsidP="00000000" w:rsidRDefault="00000000" w:rsidRPr="00000000" w14:paraId="00000011">
      <w:pPr>
        <w:spacing w:after="200" w:line="276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Otázky k diskusi: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Jaké látky maskují lákavé příchutě e-cigaret? A v jakých výrobcích se kromě e-cigaret nacházejí?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</w:rPr>
        <w:drawing>
          <wp:inline distB="114300" distT="114300" distL="114300" distR="114300">
            <wp:extent cx="5192550" cy="214575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2550" cy="2145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se projevuje závislost?</w:t>
      </w:r>
    </w:p>
    <w:p w:rsidR="00000000" w:rsidDel="00000000" w:rsidP="00000000" w:rsidRDefault="00000000" w:rsidRPr="00000000" w14:paraId="00000016">
      <w:pPr>
        <w:spacing w:after="20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Závislost se projevuje nutkavou potřebou po dané látce. Je to dlouhodobý, trvalý vztah k někomu nebo k něčemu vycházející z pocitu silné touhy nebo potřeby toto uspokojit. Takový stav ovlivňuje jednání závislého člověka a omezuje jeho svobodu.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 by se měl člověk obrátit, pokud chce přestat užívat e-cigarety?</w:t>
      </w:r>
    </w:p>
    <w:p w:rsidR="00000000" w:rsidDel="00000000" w:rsidP="00000000" w:rsidRDefault="00000000" w:rsidRPr="00000000" w14:paraId="00000018">
      <w:pPr>
        <w:spacing w:after="20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Možností je více. V České republice pomáhá s léčbou závislosti na tabáku Společnost pro léčbu závislosti na tabáku. Na webu lze najít síť Center pro závislé na tabáku po celé ČR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https://www.slzt.cz/centra/centra-pro-zavisle-na-tabaku</w:t>
        </w:r>
      </w:hyperlink>
      <w:r w:rsidDel="00000000" w:rsidR="00000000" w:rsidRPr="00000000">
        <w:rPr>
          <w:sz w:val="24"/>
          <w:szCs w:val="24"/>
          <w:rtl w:val="0"/>
        </w:rPr>
        <w:t xml:space="preserve">), kde jsou uvedeny kontakty na klinická pracoviště. Další možností je Národní linka pro odvykání 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https://chciodvykat.cz/</w:t>
        </w:r>
      </w:hyperlink>
      <w:r w:rsidDel="00000000" w:rsidR="00000000" w:rsidRPr="00000000">
        <w:rPr>
          <w:sz w:val="24"/>
          <w:szCs w:val="24"/>
          <w:rtl w:val="0"/>
        </w:rPr>
        <w:t xml:space="preserve">), která je určena všem občanům starším 15 let.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Může e-cigareta sloužit jako prostředek k odvykání kouření?</w:t>
      </w:r>
    </w:p>
    <w:p w:rsidR="00000000" w:rsidDel="00000000" w:rsidP="00000000" w:rsidRDefault="00000000" w:rsidRPr="00000000" w14:paraId="0000001A">
      <w:pPr>
        <w:spacing w:after="280" w:before="28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Oficiálně nejsou e-cigarety uznávané za prostředek k odvykání kouření. Mezi prostředky používané k odvykání kouření patří například nikotinové náplasti, žvýkačky, pastilky nebo sprej. Užíváním těchto prostředků se do organismu dostává regulované množství nikotinu, který je obsažen v čisté formě a na rozdíl od cigaret nebo jiných nikotinových výrobků společně s ním nevstupují do těla tisíce toxických látek.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„Lákají tě? Sáčky s nikotinem a tabákem“</w:t>
      </w:r>
    </w:p>
    <w:p w:rsidR="00000000" w:rsidDel="00000000" w:rsidP="00000000" w:rsidRDefault="00000000" w:rsidRPr="00000000" w14:paraId="0000001C">
      <w:pPr>
        <w:spacing w:after="20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Otázky k diskusi: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before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Jaký je rozdíl mezi sáčky s nikotinem a sáčky s tabákem?</w:t>
      </w:r>
    </w:p>
    <w:p w:rsidR="00000000" w:rsidDel="00000000" w:rsidP="00000000" w:rsidRDefault="00000000" w:rsidRPr="00000000" w14:paraId="0000001E">
      <w:pPr>
        <w:spacing w:after="200" w:before="20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Nikotinové sáčky neobsahují tabák, zatímco sáčky s tabákem obsahují tabák, tudíž i nikotin. Sáčky s tabákem také navíc barví zuby a mohou způsobit rakovinu úst.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2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Jaké zdravotní dopady může mít užívání nikotinových sáčků?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Především u dětí a mladistvých může velmi snadno dojít k akutní otravě nikotinem. Sáčky také mohou způsobit podráždění dásní, nevolnost, vředy v ústech nebo závislost na nikotinu. Nikotin také může poškodit vyvíjející se mozek (např. zhoršení pozornosti, paměti) nebo může zvýšit riziko kardiovaskulárních onemocnění (infarkt, mrtvice, vysoký krevní tlak).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Kdy může dojít k otravě nikotinem?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otravě nikotinem může dojít při užívání sáčků s vysokým obsahem nikotinu, při jejich spolknutí nebo při použití více nikotinových či tabákových sáčků najednou. Otrava nikotinem se projevuje např. bledostí, studeným potem, nevolností, zvracením nebo bolestí hlavy.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Může na sáčcích s tabákem a nikotinem vzniknout závislost? Proč?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Ano, sáčky s tabákem a nikotinem obsahují nikotin, což je silně návyková látka. Tyto sáčky mohou obsahovat i několikanásobně větší množství nikotinu, než jaké je v klasických cigaretách. Nikotin, který tyto sáčky obsahují, se snadno vstřebává do těla skrze sliznici v ústech. Nejméně polovina obsahu nikotinu v nikotinovém sáčku se vstřebá do lidského těla. Závislost tudíž může vzniknout velmi rychle.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before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Závěrečné opakování a hodnocení aktivity V-CH-D (vím, chci vědět, dozvěděl*a jsem se) 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závěru hodiny pedagog shrne důležité poznatky z probíraného tématu.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E-cigarety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20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Užíváním se zvyšuje riziko vzniku onemocnění srdce a dýchacích cest.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Ovocné náplně do e-cigaret neobsahují žádný výtažek z ovoce.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„Kouř“ produkovaný e-cigaretami obsahuje až 2 000 chemických látek.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E-cigarety a veškeré příslušenství se nesmí prodávat osobám mladším 18 let.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Závislost může vzniknout i na vapování bez nikotinu.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Sáčky s nikotinem a tabákem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Mohou obsahovat i několikanásobně víc nikotinu než cigarety.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Nejméně polovina obsahu nikotinu se vstřebá do těla.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Při užívání sáčků s vysokým obsahem nikotinu, při jejich spolknutí nebo při použití více sáčků najednou může snadno dojít k otravě nikotinem.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Časté užívání sáčků může způsobit podráždění dásní, nevolnost, vředy v ústech a závislost.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Sáčky s tabákem navíc barví zuby a mohou způsobit rakovinu úst.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00" w:before="200" w:line="276" w:lineRule="auto"/>
        <w:ind w:left="708.6614173228347" w:hanging="283.46456692913375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Následně žáci zhodnotí, zda se dozvěděli vše, co mají zapsáno v sloupci „Chci vědět“ z úvodu hodiny. Případně se mohou doptávat a diskutovat.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06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hciodvykat.cz/" TargetMode="External"/><Relationship Id="rId10" Type="http://schemas.openxmlformats.org/officeDocument/2006/relationships/hyperlink" Target="https://www.slzt.cz/centra/centra-pro-zavisle-na-tabaku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TJWagK0KEY4" TargetMode="External"/><Relationship Id="rId8" Type="http://schemas.openxmlformats.org/officeDocument/2006/relationships/hyperlink" Target="https://www.youtube.com/watch?v=KjX2M3eiTF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28xjCvelIpczc9lrD+qiO+vY/g==">CgMxLjAyDmguNGl0bWdscDk4b3dwOAByITFSbzdMcTdhdGxKODZaRTJkQmJBUDBHUUdSN24xcnd4Xw==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